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3307E" w:rsidRPr="00B3307E">
        <w:rPr>
          <w:rFonts w:ascii="Arial" w:hAnsi="Arial" w:cs="Arial"/>
          <w:sz w:val="21"/>
          <w:szCs w:val="21"/>
        </w:rPr>
        <w:t>Zagospodarowanie terenu boiska w Wołczkowie dz. 864/1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13BA8">
        <w:rPr>
          <w:rFonts w:ascii="Arial" w:hAnsi="Arial" w:cs="Arial"/>
          <w:sz w:val="21"/>
          <w:szCs w:val="21"/>
        </w:rPr>
        <w:t>Gminę Dobra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30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88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7B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379D"/>
    <w:rsid w:val="00B15219"/>
    <w:rsid w:val="00B154B4"/>
    <w:rsid w:val="00B22BBE"/>
    <w:rsid w:val="00B3307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0555-674F-4995-B302-8C8291A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8</cp:revision>
  <cp:lastPrinted>2016-08-12T06:10:00Z</cp:lastPrinted>
  <dcterms:created xsi:type="dcterms:W3CDTF">2016-07-28T14:48:00Z</dcterms:created>
  <dcterms:modified xsi:type="dcterms:W3CDTF">2016-11-17T12:04:00Z</dcterms:modified>
</cp:coreProperties>
</file>